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autoSpaceDE/>
        <w:autoSpaceDN/>
        <w:bidi w:val="0"/>
        <w:spacing w:after="0" w:line="240" w:lineRule="auto"/>
        <w:ind w:right="0" w:rightChars="0"/>
        <w:textAlignment w:val="auto"/>
        <w:outlineLvl w:val="9"/>
        <w:rPr>
          <w:rFonts w:ascii="微软雅黑" w:hAnsi="微软雅黑"/>
          <w:b/>
          <w:bCs/>
          <w:color w:val="000000"/>
          <w:sz w:val="28"/>
          <w:szCs w:val="28"/>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hint="eastAsia" w:ascii="微软雅黑" w:hAnsi="微软雅黑"/>
          <w:b/>
          <w:bCs/>
          <w:color w:val="000000"/>
          <w:sz w:val="28"/>
          <w:szCs w:val="28"/>
        </w:rPr>
      </w:pPr>
      <w:r>
        <w:rPr>
          <w:rFonts w:hint="eastAsia" w:ascii="微软雅黑" w:hAnsi="微软雅黑"/>
          <w:b/>
          <w:bCs/>
          <w:color w:val="000000"/>
          <w:sz w:val="28"/>
          <w:szCs w:val="28"/>
        </w:rPr>
        <w:t>中公教育集团简介</w:t>
      </w: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hint="eastAsia" w:ascii="微软雅黑" w:hAnsi="微软雅黑"/>
          <w:b/>
          <w:bCs/>
          <w:color w:val="000000"/>
          <w:sz w:val="28"/>
          <w:szCs w:val="28"/>
        </w:rPr>
      </w:pPr>
    </w:p>
    <w:p>
      <w:pPr>
        <w:keepNext w:val="0"/>
        <w:keepLines w:val="0"/>
        <w:pageBreakBefore w:val="0"/>
        <w:shd w:val="clear" w:color="auto" w:fill="FFFFFF"/>
        <w:kinsoku/>
        <w:wordWrap/>
        <w:overflowPunct/>
        <w:topLinePunct w:val="0"/>
        <w:autoSpaceDE/>
        <w:autoSpaceDN/>
        <w:bidi w:val="0"/>
        <w:spacing w:after="0" w:line="240" w:lineRule="auto"/>
        <w:ind w:right="0" w:rightChars="0" w:firstLine="440" w:firstLineChars="200"/>
        <w:textAlignment w:val="auto"/>
        <w:outlineLvl w:val="9"/>
        <w:rPr>
          <w:rFonts w:ascii="微软雅黑" w:hAnsi="微软雅黑" w:cs="宋体"/>
          <w:color w:val="333333"/>
          <w:szCs w:val="21"/>
        </w:rPr>
      </w:pPr>
      <w:r>
        <w:rPr>
          <w:rFonts w:hint="eastAsia" w:ascii="微软雅黑" w:hAnsi="微软雅黑" w:cs="宋体"/>
          <w:color w:val="333333"/>
          <w:szCs w:val="21"/>
          <w:shd w:val="clear" w:color="auto" w:fill="FFFFFF"/>
        </w:rPr>
        <w:t>北京中公教育科技股份有限公司，创业于1999年，是国内民办教育知名品牌“中公教育”的主要实体，北京市民办教育协会成员（理事）单位。在中国教育咨询培训和职业教育领域有较强的影响力，先后被评为 “最具社会影响力教育集团” 、“最具综合实力教育集团”。</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240" w:lineRule="auto"/>
        <w:ind w:right="0" w:rightChars="0" w:firstLine="420"/>
        <w:textAlignment w:val="auto"/>
        <w:outlineLvl w:val="9"/>
        <w:rPr>
          <w:rFonts w:ascii="微软雅黑" w:hAnsi="微软雅黑" w:eastAsia="微软雅黑"/>
          <w:color w:val="333333"/>
          <w:sz w:val="21"/>
          <w:szCs w:val="21"/>
        </w:rPr>
      </w:pPr>
      <w:r>
        <w:rPr>
          <w:rFonts w:hint="eastAsia" w:ascii="微软雅黑" w:hAnsi="微软雅黑" w:eastAsia="微软雅黑"/>
          <w:color w:val="333333"/>
          <w:sz w:val="21"/>
          <w:szCs w:val="21"/>
          <w:shd w:val="clear" w:color="auto" w:fill="FFFFFF"/>
        </w:rPr>
        <w:t>目前，中公教育总部位于北京，直营分校覆盖国内众多城市，在全国31个省市自治区，近350个地市，拥有440家直营分校和旗舰学习中心，全国专用教学场地超过30万平米。</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240" w:lineRule="auto"/>
        <w:ind w:right="0" w:rightChars="0" w:firstLine="420"/>
        <w:textAlignment w:val="auto"/>
        <w:outlineLvl w:val="9"/>
        <w:rPr>
          <w:rFonts w:ascii="微软雅黑" w:hAnsi="微软雅黑" w:eastAsia="微软雅黑"/>
          <w:color w:val="333333"/>
          <w:sz w:val="21"/>
          <w:szCs w:val="21"/>
        </w:rPr>
      </w:pPr>
      <w:r>
        <w:rPr>
          <w:rFonts w:hint="eastAsia" w:ascii="微软雅黑" w:hAnsi="微软雅黑" w:eastAsia="微软雅黑"/>
          <w:color w:val="333333"/>
          <w:sz w:val="21"/>
          <w:szCs w:val="21"/>
          <w:shd w:val="clear" w:color="auto" w:fill="FFFFFF"/>
        </w:rPr>
        <w:t>中公教育业务类型主要包括面授培训，网络远程教学，各类教育辅导图书、音像、网络、教材等产品编辑、出版发行。成立至今，中公教育始终注重自主知识产权建设，先后成立了全国公职考试研究院以及数十家地方考试研究院。拥有6000余名专业专职授课教师为面授和网校学员，提供2500余种培训课程。同时，与人民日报出版社合作建立“公职考试编辑中心”，同人民日报出版社、世界图书出版公司、立信会计出版社、西南财经大学出版社等建立了良好的战略合作关系，每年出版57大系列、3000余种图书产品。</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240" w:lineRule="auto"/>
        <w:ind w:right="0" w:rightChars="0" w:firstLine="420"/>
        <w:textAlignment w:val="auto"/>
        <w:outlineLvl w:val="9"/>
        <w:rPr>
          <w:rFonts w:ascii="微软雅黑" w:hAnsi="微软雅黑" w:eastAsia="微软雅黑"/>
          <w:color w:val="333333"/>
          <w:sz w:val="21"/>
          <w:szCs w:val="21"/>
        </w:rPr>
      </w:pPr>
      <w:r>
        <w:rPr>
          <w:rFonts w:hint="eastAsia" w:ascii="微软雅黑" w:hAnsi="微软雅黑" w:eastAsia="微软雅黑"/>
          <w:color w:val="333333"/>
          <w:sz w:val="21"/>
          <w:szCs w:val="21"/>
          <w:shd w:val="clear" w:color="auto" w:fill="FFFFFF"/>
        </w:rPr>
        <w:t>作为一家由北京大学毕业生自主创业的职业教育培训机构，自1999年创建以来，中公教育的业务领域先后涉足于国家及各地公务员考试，参照公务员管理人员、事业单位工作人员、大学生村官、选调生、三支一扶、党政领导干部、教师、招警军转干、政法干警、医疗工作者、社区工作者等各类公职人员录用考试，以及金融银行、考研、MBA/MPA考前辅导、就业指导、职业培训等培训领域。</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240" w:lineRule="auto"/>
        <w:ind w:right="0" w:rightChars="0" w:firstLine="420"/>
        <w:textAlignment w:val="auto"/>
        <w:outlineLvl w:val="9"/>
        <w:rPr>
          <w:rFonts w:ascii="微软雅黑" w:hAnsi="微软雅黑" w:eastAsia="微软雅黑"/>
          <w:color w:val="333333"/>
          <w:sz w:val="21"/>
          <w:szCs w:val="21"/>
        </w:rPr>
      </w:pPr>
      <w:r>
        <w:rPr>
          <w:rFonts w:hint="eastAsia" w:ascii="微软雅黑" w:hAnsi="微软雅黑" w:eastAsia="微软雅黑"/>
          <w:color w:val="333333"/>
          <w:sz w:val="21"/>
          <w:szCs w:val="21"/>
          <w:shd w:val="clear" w:color="auto" w:fill="FFFFFF"/>
        </w:rPr>
        <w:t>经过十余年潜心发展，中公教育企业发展人员规模逾万人，每年培训学员超过100万，图书用户超过1000万，成为国内知名的独立知识产权教育服务产业实体。每年为社会提供超过1000个工作岗位和就业机会并积极投身社会公益活动历年来累计为各项社会公益事业，提供超过3500万元慈善捐助。</w:t>
      </w: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center"/>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jc w:val="both"/>
        <w:textAlignment w:val="auto"/>
        <w:outlineLvl w:val="9"/>
        <w:rPr>
          <w:rFonts w:ascii="微软雅黑" w:hAnsi="微软雅黑" w:cs="黑体"/>
          <w:b/>
          <w:bCs/>
          <w:color w:val="000000"/>
          <w:sz w:val="30"/>
          <w:szCs w:val="30"/>
        </w:rPr>
      </w:pPr>
    </w:p>
    <w:p>
      <w:pPr>
        <w:keepNext w:val="0"/>
        <w:keepLines w:val="0"/>
        <w:pageBreakBefore w:val="0"/>
        <w:kinsoku/>
        <w:wordWrap/>
        <w:overflowPunct/>
        <w:topLinePunct w:val="0"/>
        <w:autoSpaceDE/>
        <w:autoSpaceDN/>
        <w:bidi w:val="0"/>
        <w:spacing w:after="0" w:line="240" w:lineRule="auto"/>
        <w:ind w:right="0" w:rightChars="0"/>
        <w:textAlignment w:val="auto"/>
        <w:outlineLvl w:val="9"/>
        <w:rPr>
          <w:rFonts w:ascii="微软雅黑" w:hAnsi="微软雅黑" w:cs="黑体"/>
          <w:b/>
          <w:bCs/>
          <w:color w:val="000000"/>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ascii="微软雅黑" w:hAnsi="微软雅黑" w:cs="宋体"/>
          <w:b/>
          <w:sz w:val="28"/>
          <w:szCs w:val="28"/>
        </w:rPr>
      </w:pPr>
      <w:r>
        <w:rPr>
          <w:rFonts w:hint="eastAsia" w:ascii="微软雅黑" w:hAnsi="微软雅黑" w:cs="宋体"/>
          <w:b/>
          <w:sz w:val="28"/>
          <w:szCs w:val="28"/>
        </w:rPr>
        <w:t>2016年春季校园招聘岗位信息</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b/>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一、培训讲师</w:t>
      </w:r>
      <w:bookmarkStart w:id="0" w:name="_GoBack"/>
      <w:bookmarkEnd w:id="0"/>
    </w:p>
    <w:p>
      <w:pPr>
        <w:keepNext w:val="0"/>
        <w:keepLines w:val="0"/>
        <w:pageBreakBefore w:val="0"/>
        <w:widowControl w:val="0"/>
        <w:tabs>
          <w:tab w:val="left" w:pos="420"/>
        </w:tabs>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（一）公职考试讲师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b/>
          <w:sz w:val="24"/>
          <w:szCs w:val="24"/>
        </w:rPr>
        <w:t>工作地点：</w:t>
      </w:r>
      <w:r>
        <w:rPr>
          <w:rFonts w:hint="eastAsia" w:ascii="微软雅黑" w:hAnsi="微软雅黑" w:cs="宋体"/>
          <w:sz w:val="24"/>
          <w:szCs w:val="24"/>
        </w:rPr>
        <w:t xml:space="preserve">合肥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需求人数：</w:t>
      </w:r>
      <w:r>
        <w:rPr>
          <w:rFonts w:hint="eastAsia" w:ascii="微软雅黑" w:hAnsi="微软雅黑" w:cs="宋体"/>
          <w:sz w:val="24"/>
          <w:szCs w:val="24"/>
        </w:rPr>
        <w:t>60人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岗位职责：</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负责公职考试培训的《行测》、《申论》、《面试》</w:t>
      </w:r>
      <w:r>
        <w:rPr>
          <w:rFonts w:hint="eastAsia" w:ascii="微软雅黑" w:hAnsi="微软雅黑" w:cs="宋体"/>
          <w:sz w:val="24"/>
          <w:szCs w:val="24"/>
        </w:rPr>
        <w:t>、《</w:t>
      </w:r>
      <w:r>
        <w:rPr>
          <w:rFonts w:hint="eastAsia"/>
          <w:color w:val="000000"/>
        </w:rPr>
        <w:t>公共基础》（社会工作、农业农村、经济学、法学、政治学）</w:t>
      </w:r>
      <w:r>
        <w:rPr>
          <w:rFonts w:ascii="微软雅黑" w:hAnsi="微软雅黑" w:cs="宋体"/>
          <w:sz w:val="24"/>
          <w:szCs w:val="24"/>
        </w:rPr>
        <w:t>等面授课程的教学、训练及后续的学员辅导等工作，保障教学任务的完成；</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2、</w:t>
      </w:r>
      <w:r>
        <w:rPr>
          <w:rFonts w:ascii="微软雅黑" w:hAnsi="微软雅黑" w:cs="宋体"/>
          <w:sz w:val="24"/>
          <w:szCs w:val="24"/>
        </w:rPr>
        <w:t>参与《行测》、《申论》、《面试》的课程研发、创新工作；</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3、</w:t>
      </w:r>
      <w:r>
        <w:rPr>
          <w:rFonts w:ascii="微软雅黑" w:hAnsi="微软雅黑" w:cs="宋体"/>
          <w:sz w:val="24"/>
          <w:szCs w:val="24"/>
        </w:rPr>
        <w:t>承担教学课题研究，着力进行各专项命题趋势及解题技巧，以及新的教学方法与教学技巧的研究。</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岗位要求：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1、国家重点院校硕士及以上学历，有教学经验或者突出专项能力者可考虑本科学历</w:t>
      </w:r>
      <w:r>
        <w:rPr>
          <w:rFonts w:hint="eastAsia" w:ascii="微软雅黑" w:hAnsi="微软雅黑" w:cs="宋体"/>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数量关系专项讲师：数学、计算机及相关理工科背景，有奥数培训经验优先；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（2）</w:t>
      </w:r>
      <w:r>
        <w:rPr>
          <w:rFonts w:ascii="微软雅黑" w:hAnsi="微软雅黑" w:cs="宋体"/>
          <w:sz w:val="24"/>
          <w:szCs w:val="24"/>
        </w:rPr>
        <w:t>言语理解专项讲师：文科相关专业背景或对言语有较好把握的理工科背景，有高考语文教学经验优先；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（3）</w:t>
      </w:r>
      <w:r>
        <w:rPr>
          <w:rFonts w:ascii="微软雅黑" w:hAnsi="微软雅黑" w:cs="宋体"/>
          <w:sz w:val="24"/>
          <w:szCs w:val="24"/>
        </w:rPr>
        <w:t>资料分析专项讲师：会速读、速算技巧，有数学或相关专业背景优先；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（4）</w:t>
      </w:r>
      <w:r>
        <w:rPr>
          <w:rFonts w:ascii="微软雅黑" w:hAnsi="微软雅黑" w:cs="宋体"/>
          <w:sz w:val="24"/>
          <w:szCs w:val="24"/>
        </w:rPr>
        <w:t>判断推理专项讲师：知识体系完整，对文理科知识均有丰富储备，法律类专业背景优先；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（5）</w:t>
      </w:r>
      <w:r>
        <w:rPr>
          <w:rFonts w:ascii="微软雅黑" w:hAnsi="微软雅黑" w:cs="宋体"/>
          <w:sz w:val="24"/>
          <w:szCs w:val="24"/>
        </w:rPr>
        <w:t>常识判断专项讲师：知识体系完整，对文理科知识均有丰富储备，法律类专业背景优先；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（6）</w:t>
      </w:r>
      <w:r>
        <w:rPr>
          <w:rFonts w:ascii="微软雅黑" w:hAnsi="微软雅黑" w:cs="宋体"/>
          <w:sz w:val="24"/>
          <w:szCs w:val="24"/>
        </w:rPr>
        <w:t>申论专项讲师：人文社会科学专业背景优先，对申论有较深入的研究，思想深刻，对社会热点有独立见解，有相关科目授课经验者优先；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（7）</w:t>
      </w:r>
      <w:r>
        <w:rPr>
          <w:rFonts w:ascii="微软雅黑" w:hAnsi="微软雅黑" w:cs="宋体"/>
          <w:sz w:val="24"/>
          <w:szCs w:val="24"/>
        </w:rPr>
        <w:t>面试专项讲师：思想深刻，对社会热点有独立见解，有政府工作背景或公务员考试面试经验者优先。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2、热爱教师职业，对工作充满热情，责任心强；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3、</w:t>
      </w:r>
      <w:r>
        <w:rPr>
          <w:rFonts w:ascii="微软雅黑" w:hAnsi="微软雅黑" w:cs="宋体"/>
          <w:sz w:val="24"/>
          <w:szCs w:val="24"/>
        </w:rPr>
        <w:t>语言表达流畅，较强的学习能力；</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4、良好的道德修养；</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5、精力充沛，能适应出差。</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tabs>
          <w:tab w:val="left" w:pos="420"/>
        </w:tabs>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（二）教师考试讲师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sz w:val="24"/>
          <w:szCs w:val="24"/>
        </w:rPr>
      </w:pPr>
      <w:r>
        <w:rPr>
          <w:rFonts w:ascii="微软雅黑" w:hAnsi="微软雅黑" w:cs="宋体"/>
          <w:b/>
          <w:sz w:val="24"/>
          <w:szCs w:val="24"/>
        </w:rPr>
        <w:t>工作地点：</w:t>
      </w:r>
      <w:r>
        <w:rPr>
          <w:rFonts w:hint="eastAsia" w:ascii="微软雅黑" w:hAnsi="微软雅黑" w:cs="宋体"/>
          <w:sz w:val="24"/>
          <w:szCs w:val="24"/>
        </w:rPr>
        <w:t xml:space="preserve">合肥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b/>
          <w:sz w:val="24"/>
          <w:szCs w:val="24"/>
        </w:rPr>
        <w:t>需求人数：</w:t>
      </w:r>
      <w:r>
        <w:rPr>
          <w:rFonts w:hint="eastAsia" w:ascii="微软雅黑" w:hAnsi="微软雅黑" w:cs="宋体"/>
          <w:sz w:val="24"/>
          <w:szCs w:val="24"/>
        </w:rPr>
        <w:t>60人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岗位职责：</w:t>
      </w:r>
    </w:p>
    <w:p>
      <w:pPr>
        <w:keepNext w:val="0"/>
        <w:keepLines w:val="0"/>
        <w:pageBreakBefore w:val="0"/>
        <w:widowControl w:val="0"/>
        <w:kinsoku/>
        <w:wordWrap/>
        <w:overflowPunct/>
        <w:topLinePunct w:val="0"/>
        <w:autoSpaceDE/>
        <w:autoSpaceDN/>
        <w:bidi w:val="0"/>
        <w:adjustRightInd/>
        <w:snapToGrid/>
        <w:spacing w:after="0" w:line="240" w:lineRule="auto"/>
        <w:ind w:left="440" w:leftChars="200" w:right="0" w:rightChars="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教学任务的实施及教师招录考试、教师从业资格考试相关课程的讲授；</w:t>
      </w:r>
      <w:r>
        <w:rPr>
          <w:rFonts w:ascii="微软雅黑" w:hAnsi="微软雅黑" w:cs="宋体"/>
          <w:sz w:val="24"/>
          <w:szCs w:val="24"/>
        </w:rPr>
        <w:br w:type="textWrapping"/>
      </w:r>
      <w:r>
        <w:rPr>
          <w:rFonts w:hint="eastAsia" w:ascii="微软雅黑" w:hAnsi="微软雅黑" w:cs="宋体"/>
          <w:sz w:val="24"/>
          <w:szCs w:val="24"/>
        </w:rPr>
        <w:t>2、</w:t>
      </w:r>
      <w:r>
        <w:rPr>
          <w:rFonts w:ascii="微软雅黑" w:hAnsi="微软雅黑" w:cs="宋体"/>
          <w:sz w:val="24"/>
          <w:szCs w:val="24"/>
        </w:rPr>
        <w:t>参与课程的研发与创新；</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3、</w:t>
      </w:r>
      <w:r>
        <w:rPr>
          <w:rFonts w:ascii="微软雅黑" w:hAnsi="微软雅黑" w:cs="宋体"/>
          <w:sz w:val="24"/>
          <w:szCs w:val="24"/>
        </w:rPr>
        <w:t xml:space="preserve">教学课题的研究。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岗位要求：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重点师范类院校硕士及以上学历，有教学经验或者突出专项能力者可考虑本科学历；</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2、授课方向：学前教育、数学、体育、美术、音乐、信息技术、英语、地理、语文、物理、化学、历史、政治、生物、教育基础理论</w:t>
      </w:r>
      <w:r>
        <w:rPr>
          <w:rFonts w:ascii="微软雅黑" w:hAnsi="微软雅黑" w:cs="宋体"/>
          <w:sz w:val="24"/>
          <w:szCs w:val="24"/>
        </w:rPr>
        <w:br w:type="textWrapping"/>
      </w:r>
      <w:r>
        <w:rPr>
          <w:rFonts w:hint="eastAsia" w:ascii="微软雅黑" w:hAnsi="微软雅黑" w:cs="宋体"/>
          <w:sz w:val="24"/>
          <w:szCs w:val="24"/>
        </w:rPr>
        <w:t xml:space="preserve">       3</w:t>
      </w:r>
      <w:r>
        <w:rPr>
          <w:rFonts w:ascii="微软雅黑" w:hAnsi="微软雅黑" w:cs="宋体"/>
          <w:sz w:val="24"/>
          <w:szCs w:val="24"/>
        </w:rPr>
        <w:t>、语言表达能力强，能够调动课堂气氛；</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4</w:t>
      </w:r>
      <w:r>
        <w:rPr>
          <w:rFonts w:ascii="微软雅黑" w:hAnsi="微软雅黑" w:cs="宋体"/>
          <w:sz w:val="24"/>
          <w:szCs w:val="24"/>
        </w:rPr>
        <w:t>、热爱教师职业，良好的道德修养和强烈的授课热情；</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5</w:t>
      </w:r>
      <w:r>
        <w:rPr>
          <w:rFonts w:ascii="微软雅黑" w:hAnsi="微软雅黑" w:cs="宋体"/>
          <w:sz w:val="24"/>
          <w:szCs w:val="24"/>
        </w:rPr>
        <w:t>、参加过教师招录考试、教师资格考试者优先；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6</w:t>
      </w:r>
      <w:r>
        <w:rPr>
          <w:rFonts w:ascii="微软雅黑" w:hAnsi="微软雅黑" w:cs="宋体"/>
          <w:sz w:val="24"/>
          <w:szCs w:val="24"/>
        </w:rPr>
        <w:t>、良好的人际交往、学习和创新能力，能适应出差。</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（三）金融银行讲师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b/>
          <w:sz w:val="24"/>
          <w:szCs w:val="24"/>
        </w:rPr>
        <w:t>工作地点：</w:t>
      </w:r>
      <w:r>
        <w:rPr>
          <w:rFonts w:hint="eastAsia" w:ascii="微软雅黑" w:hAnsi="微软雅黑" w:cs="宋体"/>
          <w:sz w:val="24"/>
          <w:szCs w:val="24"/>
        </w:rPr>
        <w:t xml:space="preserve">合肥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b/>
          <w:sz w:val="24"/>
          <w:szCs w:val="24"/>
        </w:rPr>
        <w:t>需求人数：</w:t>
      </w:r>
      <w:r>
        <w:rPr>
          <w:rFonts w:hint="eastAsia" w:ascii="微软雅黑" w:hAnsi="微软雅黑" w:cs="宋体"/>
          <w:sz w:val="24"/>
          <w:szCs w:val="24"/>
        </w:rPr>
        <w:t>40人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岗位职责：</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1、负责银行招聘考试项目教学任务的实施及银行专业知识课程的讲授；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2、负责专项课题、命题及解题技巧的研究，以及新的教学方法与技巧的创新；</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 xml:space="preserve">3、负责教学课题的研究、讲义的编写和研发。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岗位要求：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1、国家重点院校硕士及以上学历，有教学经验或者突出专项能力者可考虑本科学历；</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2、会计学、货币银行学、经济学相关专业；</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3、语言表达能力强，能够调动课堂气氛；</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4、热爱教师职业，良好的道德修养和强烈的授课热情；</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5、能适应出差。</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（四）英语考试讲师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b/>
          <w:sz w:val="24"/>
          <w:szCs w:val="24"/>
        </w:rPr>
        <w:t>工作地点：</w:t>
      </w:r>
      <w:r>
        <w:rPr>
          <w:rFonts w:hint="eastAsia" w:ascii="微软雅黑" w:hAnsi="微软雅黑" w:cs="宋体"/>
          <w:sz w:val="24"/>
          <w:szCs w:val="24"/>
        </w:rPr>
        <w:t xml:space="preserve">合肥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b/>
          <w:sz w:val="24"/>
          <w:szCs w:val="24"/>
        </w:rPr>
        <w:t>需求人数：</w:t>
      </w:r>
      <w:r>
        <w:rPr>
          <w:rFonts w:hint="eastAsia" w:ascii="微软雅黑" w:hAnsi="微软雅黑" w:cs="宋体"/>
          <w:sz w:val="24"/>
          <w:szCs w:val="24"/>
        </w:rPr>
        <w:t>40人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岗位职责：</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负责教师考试英语、MBA英语、考研英语、托业英语、面试英语（外交部、银监会考试英语）课程的讲授以及后续的学员辅导等工作，保障教学任务的完成；</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2、参与授课方向所需资料的编写和研发；</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 xml:space="preserve">3、承担教学课题的研究，着力进行各专项命题趋势、解题技巧以及教学方法与教学技巧的研究。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岗位要求：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1、本科及以上学历，有高中、大学、培训机构教学经验者优先；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2、语言表达流畅，具备较强的学习能力和创新能力；</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3、热爱教师职业，对工作充满热情，责任心强；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4、良好的道德修养，认同中公教育企业文化；</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5、精力充沛，接受出差授课任务。</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（五）医疗考试讲师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b/>
          <w:sz w:val="24"/>
          <w:szCs w:val="24"/>
        </w:rPr>
        <w:t>工作地点：</w:t>
      </w:r>
      <w:r>
        <w:rPr>
          <w:rFonts w:hint="eastAsia" w:ascii="微软雅黑" w:hAnsi="微软雅黑" w:cs="宋体"/>
          <w:sz w:val="24"/>
          <w:szCs w:val="24"/>
        </w:rPr>
        <w:t>合肥</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b/>
          <w:sz w:val="24"/>
          <w:szCs w:val="24"/>
        </w:rPr>
        <w:t>需求人数：</w:t>
      </w:r>
      <w:r>
        <w:rPr>
          <w:rFonts w:hint="eastAsia" w:ascii="微软雅黑" w:hAnsi="微软雅黑" w:cs="宋体"/>
          <w:sz w:val="24"/>
          <w:szCs w:val="24"/>
        </w:rPr>
        <w:t>40人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岗位职责：</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1、负责医疗类课程（执业药师考试、执业医师考试、事业单位医疗卫生系统招聘考试）的教学以及后续的学员辅导等工作，保障教学任务的完成；</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2、参与医疗类课程所需资料的研发和编写；</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 xml:space="preserve">3、承担医疗类教学课题的研究，着力进行各专项命题趋势、解题技巧以及教学方法与教学技巧的研究。 </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ascii="微软雅黑" w:hAnsi="微软雅黑" w:cs="宋体"/>
          <w:b/>
          <w:sz w:val="24"/>
          <w:szCs w:val="24"/>
        </w:rPr>
        <w:t>岗位要求：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w:t>
      </w:r>
      <w:r>
        <w:rPr>
          <w:rFonts w:ascii="微软雅黑" w:hAnsi="微软雅黑" w:cs="宋体"/>
          <w:sz w:val="24"/>
          <w:szCs w:val="24"/>
        </w:rPr>
        <w:t>本科及以上学历；</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2、专业：临床医学、药学、检验学、预防医学、口腔医学、中医学、护理学、影像学、生物学、公共卫生、化学等；能够讲授医疗卫生基础和专业知识等课程；</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3、语言表达流畅，具备较强的学习能力和创新能力；</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4、热爱教师职业，对工作充满热情，责任心强；</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5、良好的道德修养，认同中公教育企业文化；</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6、精力充沛，接受出差授课任务。</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二、</w:t>
      </w:r>
      <w:r>
        <w:rPr>
          <w:rFonts w:ascii="微软雅黑" w:hAnsi="微软雅黑" w:cs="宋体"/>
          <w:b/>
          <w:sz w:val="24"/>
          <w:szCs w:val="24"/>
        </w:rPr>
        <w:t>薪酬福利</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1、工作地点双向选择</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安徽地区的讲师工作地点为合肥，而中公教育31家省级研究院遍布全国范围内，公司会充分尊重员工对工作地点选择的意愿。</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2、带薪培训</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试用期间带薪培训，提高专业技术能力；定期组织在职培训，不断提升专业素质。</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3、薪酬待遇</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年薪12－40万，包含基本薪资、课时工资、绩效奖金、年终奖金、全勤奖等。</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4、基本福利</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社会保险、住房公积金、带薪假期(年假、婚假、产检假、产假、每天1小时哺乳假)等。</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5、补充福利</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员工餐厅（北京总部）、员工健身房（北京总部）、年度体检、年度旅游、海南三亚等度假酒店免费向员工开放、阳光互助基金等。</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6、长期激励计划：股权激励。</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ascii="微软雅黑" w:hAnsi="微软雅黑" w:cs="宋体"/>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b/>
          <w:sz w:val="24"/>
          <w:szCs w:val="24"/>
        </w:rPr>
      </w:pPr>
      <w:r>
        <w:rPr>
          <w:rFonts w:hint="eastAsia" w:ascii="微软雅黑" w:hAnsi="微软雅黑" w:cs="宋体"/>
          <w:b/>
          <w:sz w:val="24"/>
          <w:szCs w:val="24"/>
        </w:rPr>
        <w:t>三、联系我们</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hint="eastAsia" w:ascii="微软雅黑" w:hAnsi="微软雅黑" w:cs="宋体"/>
          <w:sz w:val="24"/>
          <w:szCs w:val="24"/>
        </w:rPr>
        <w:t>联 系 人：朱老师</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ascii="微软雅黑" w:hAnsi="微软雅黑" w:cs="宋体"/>
          <w:sz w:val="24"/>
          <w:szCs w:val="24"/>
        </w:rPr>
      </w:pPr>
      <w:r>
        <w:rPr>
          <w:rFonts w:ascii="微软雅黑" w:hAnsi="微软雅黑" w:cs="宋体"/>
          <w:sz w:val="24"/>
          <w:szCs w:val="24"/>
        </w:rPr>
        <w:t>招聘专线：</w:t>
      </w:r>
      <w:r>
        <w:rPr>
          <w:rFonts w:hint="eastAsia" w:ascii="微软雅黑" w:hAnsi="微软雅黑" w:cs="宋体"/>
          <w:sz w:val="24"/>
          <w:szCs w:val="24"/>
        </w:rPr>
        <w:t>18956008258</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sz w:val="24"/>
          <w:szCs w:val="24"/>
        </w:rPr>
      </w:pPr>
      <w:r>
        <w:rPr>
          <w:rFonts w:ascii="微软雅黑" w:hAnsi="微软雅黑" w:cs="宋体"/>
          <w:sz w:val="24"/>
          <w:szCs w:val="24"/>
        </w:rPr>
        <w:t>简历投递：</w:t>
      </w:r>
      <w:r>
        <w:rPr>
          <w:rFonts w:hint="eastAsia" w:ascii="微软雅黑" w:hAnsi="微软雅黑" w:cs="宋体"/>
          <w:sz w:val="24"/>
          <w:szCs w:val="24"/>
          <w:lang w:val="en-US" w:eastAsia="zh-CN"/>
        </w:rPr>
        <w:fldChar w:fldCharType="begin"/>
      </w:r>
      <w:r>
        <w:rPr>
          <w:rFonts w:hint="eastAsia" w:ascii="微软雅黑" w:hAnsi="微软雅黑" w:cs="宋体"/>
          <w:sz w:val="24"/>
          <w:szCs w:val="24"/>
          <w:lang w:val="en-US" w:eastAsia="zh-CN"/>
        </w:rPr>
        <w:instrText xml:space="preserve"> HYPERLINK "mailto:18956008258@163.com" </w:instrText>
      </w:r>
      <w:r>
        <w:rPr>
          <w:rFonts w:hint="eastAsia" w:ascii="微软雅黑" w:hAnsi="微软雅黑" w:cs="宋体"/>
          <w:sz w:val="24"/>
          <w:szCs w:val="24"/>
          <w:lang w:val="en-US" w:eastAsia="zh-CN"/>
        </w:rPr>
        <w:fldChar w:fldCharType="separate"/>
      </w:r>
      <w:r>
        <w:rPr>
          <w:rStyle w:val="8"/>
          <w:rFonts w:hint="eastAsia" w:ascii="微软雅黑" w:hAnsi="微软雅黑" w:cs="宋体"/>
          <w:sz w:val="24"/>
          <w:szCs w:val="24"/>
          <w:lang w:val="en-US" w:eastAsia="zh-CN"/>
        </w:rPr>
        <w:t>18956008258</w:t>
      </w:r>
      <w:r>
        <w:rPr>
          <w:rStyle w:val="8"/>
          <w:rFonts w:hint="eastAsia" w:ascii="微软雅黑" w:hAnsi="微软雅黑" w:cs="宋体"/>
          <w:sz w:val="24"/>
          <w:szCs w:val="24"/>
        </w:rPr>
        <w:t>@163.com</w:t>
      </w:r>
      <w:r>
        <w:rPr>
          <w:rFonts w:hint="eastAsia" w:ascii="微软雅黑" w:hAnsi="微软雅黑"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sz w:val="24"/>
          <w:szCs w:val="24"/>
        </w:rPr>
      </w:pPr>
      <w:r>
        <w:rPr>
          <w:rFonts w:hint="eastAsia" w:ascii="微软雅黑" w:hAnsi="微软雅黑" w:cs="宋体"/>
          <w:sz w:val="24"/>
          <w:szCs w:val="24"/>
        </w:rPr>
        <w:t>简历命名：姓名+</w:t>
      </w:r>
      <w:r>
        <w:rPr>
          <w:rFonts w:hint="eastAsia" w:ascii="微软雅黑" w:hAnsi="微软雅黑" w:cs="宋体"/>
          <w:sz w:val="24"/>
          <w:szCs w:val="24"/>
          <w:lang w:eastAsia="zh-CN"/>
        </w:rPr>
        <w:t>学校</w:t>
      </w:r>
      <w:r>
        <w:rPr>
          <w:rFonts w:hint="eastAsia" w:ascii="微软雅黑" w:hAnsi="微软雅黑" w:cs="宋体"/>
          <w:sz w:val="24"/>
          <w:szCs w:val="24"/>
        </w:rPr>
        <w:t>+</w:t>
      </w:r>
      <w:r>
        <w:rPr>
          <w:rFonts w:hint="eastAsia" w:ascii="微软雅黑" w:hAnsi="微软雅黑" w:cs="宋体"/>
          <w:sz w:val="24"/>
          <w:szCs w:val="24"/>
          <w:lang w:eastAsia="zh-CN"/>
        </w:rPr>
        <w:t>学历</w:t>
      </w:r>
      <w:r>
        <w:rPr>
          <w:rFonts w:hint="eastAsia" w:ascii="微软雅黑" w:hAnsi="微软雅黑" w:cs="宋体"/>
          <w:sz w:val="24"/>
          <w:szCs w:val="24"/>
          <w:lang w:val="en-US" w:eastAsia="zh-CN"/>
        </w:rPr>
        <w:t>+</w:t>
      </w:r>
      <w:r>
        <w:rPr>
          <w:rFonts w:hint="eastAsia" w:ascii="微软雅黑" w:hAnsi="微软雅黑" w:cs="宋体"/>
          <w:sz w:val="24"/>
          <w:szCs w:val="24"/>
        </w:rPr>
        <w:t>专业+应聘岗位+工作地点</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b/>
          <w:bCs/>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eastAsia="微软雅黑" w:cs="宋体"/>
          <w:b/>
          <w:bCs/>
          <w:sz w:val="24"/>
          <w:szCs w:val="24"/>
          <w:lang w:eastAsia="zh-CN"/>
        </w:rPr>
      </w:pPr>
      <w:r>
        <w:rPr>
          <w:rFonts w:hint="eastAsia" w:ascii="微软雅黑" w:hAnsi="微软雅黑" w:cs="宋体"/>
          <w:b/>
          <w:bCs/>
          <w:sz w:val="24"/>
          <w:szCs w:val="24"/>
          <w:lang w:eastAsia="zh-CN"/>
        </w:rPr>
        <w:t>四、工作地点</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eastAsia="微软雅黑" w:cs="宋体"/>
          <w:sz w:val="24"/>
          <w:szCs w:val="24"/>
          <w:lang w:eastAsia="zh-CN"/>
        </w:rPr>
      </w:pPr>
      <w:r>
        <w:rPr>
          <w:rFonts w:hint="eastAsia" w:ascii="微软雅黑" w:hAnsi="微软雅黑" w:cs="宋体"/>
          <w:sz w:val="24"/>
          <w:szCs w:val="24"/>
          <w:lang w:eastAsia="zh-CN"/>
        </w:rPr>
        <w:t>安徽合肥工作地点：安徽省合肥市南一环与肥西路交叉口汇金大厦</w:t>
      </w:r>
      <w:r>
        <w:rPr>
          <w:rFonts w:hint="eastAsia" w:ascii="微软雅黑" w:hAnsi="微软雅黑" w:cs="宋体"/>
          <w:sz w:val="24"/>
          <w:szCs w:val="24"/>
          <w:lang w:val="en-US" w:eastAsia="zh-CN"/>
        </w:rPr>
        <w:t>7层</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480" w:firstLineChars="200"/>
        <w:jc w:val="both"/>
        <w:textAlignment w:val="auto"/>
        <w:outlineLvl w:val="9"/>
        <w:rPr>
          <w:rFonts w:hint="eastAsia" w:ascii="微软雅黑" w:hAnsi="微软雅黑" w:cs="宋体"/>
          <w:sz w:val="24"/>
          <w:szCs w:val="24"/>
          <w:lang w:val="en-US" w:eastAsia="zh-CN"/>
        </w:rPr>
      </w:pPr>
      <w:r>
        <w:rPr>
          <w:rFonts w:hint="eastAsia" w:ascii="微软雅黑" w:hAnsi="微软雅黑" w:cs="宋体"/>
          <w:sz w:val="24"/>
          <w:szCs w:val="24"/>
          <w:lang w:val="en-US" w:eastAsia="zh-CN"/>
        </w:rPr>
        <w:t>中公教育安徽官网：</w:t>
      </w:r>
      <w:r>
        <w:rPr>
          <w:rFonts w:hint="eastAsia" w:ascii="微软雅黑" w:hAnsi="微软雅黑" w:cs="宋体"/>
          <w:sz w:val="24"/>
          <w:szCs w:val="24"/>
          <w:lang w:val="en-US" w:eastAsia="zh-CN"/>
        </w:rPr>
        <w:fldChar w:fldCharType="begin"/>
      </w:r>
      <w:r>
        <w:rPr>
          <w:rFonts w:hint="eastAsia" w:ascii="微软雅黑" w:hAnsi="微软雅黑" w:cs="宋体"/>
          <w:sz w:val="24"/>
          <w:szCs w:val="24"/>
          <w:lang w:val="en-US" w:eastAsia="zh-CN"/>
        </w:rPr>
        <w:instrText xml:space="preserve"> HYPERLINK "http://www.ah.offcn.com" </w:instrText>
      </w:r>
      <w:r>
        <w:rPr>
          <w:rFonts w:hint="eastAsia" w:ascii="微软雅黑" w:hAnsi="微软雅黑" w:cs="宋体"/>
          <w:sz w:val="24"/>
          <w:szCs w:val="24"/>
          <w:lang w:val="en-US" w:eastAsia="zh-CN"/>
        </w:rPr>
        <w:fldChar w:fldCharType="separate"/>
      </w:r>
      <w:r>
        <w:rPr>
          <w:rStyle w:val="8"/>
          <w:rFonts w:hint="eastAsia" w:ascii="微软雅黑" w:hAnsi="微软雅黑" w:cs="宋体"/>
          <w:sz w:val="24"/>
          <w:szCs w:val="24"/>
          <w:lang w:val="en-US" w:eastAsia="zh-CN"/>
        </w:rPr>
        <w:t>www.ah.offcn.com</w:t>
      </w:r>
      <w:r>
        <w:rPr>
          <w:rFonts w:hint="eastAsia" w:ascii="微软雅黑" w:hAnsi="微软雅黑" w:cs="宋体"/>
          <w:sz w:val="24"/>
          <w:szCs w:val="24"/>
          <w:lang w:val="en-US" w:eastAsia="zh-CN"/>
        </w:rPr>
        <w:fldChar w:fldCharType="end"/>
      </w: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top w:val="thickThinSmallGap" w:color="FF0000" w:sz="24" w:space="0"/>
      </w:pBdr>
      <w:jc w:val="right"/>
      <w:rPr>
        <w:rFonts w:ascii="宋体" w:hAnsi="宋体" w:cs="宋体"/>
        <w:color w:val="00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E6LimG5AQAAXQMAAA4AAAAAAAAAAQAgAAAAHgEAAGRycy9lMm9Eb2MueG1sUEsFBgAAAAAGAAYA&#10;WQEAAEkFAAAAAA==&#10;">
              <v:fill on="f" focussize="0,0"/>
              <v:stroke on="f" joinstyle="miter"/>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thickThinSmallGap" w:color="FF0000" w:sz="24" w:space="1"/>
      </w:pBdr>
      <w:jc w:val="left"/>
    </w:pPr>
    <w:r>
      <w:rPr>
        <w:rFonts w:hint="eastAsia"/>
      </w:rPr>
      <w:drawing>
        <wp:inline distT="0" distB="0" distL="0" distR="0">
          <wp:extent cx="885825" cy="209550"/>
          <wp:effectExtent l="19050" t="0" r="9525" b="0"/>
          <wp:docPr id="1" name="图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_RGB"/>
                  <pic:cNvPicPr>
                    <a:picLocks noChangeAspect="1" noChangeArrowheads="1"/>
                  </pic:cNvPicPr>
                </pic:nvPicPr>
                <pic:blipFill>
                  <a:blip r:embed="rId1"/>
                  <a:srcRect/>
                  <a:stretch>
                    <a:fillRect/>
                  </a:stretch>
                </pic:blipFill>
                <pic:spPr>
                  <a:xfrm>
                    <a:off x="0" y="0"/>
                    <a:ext cx="885825" cy="209550"/>
                  </a:xfrm>
                  <a:prstGeom prst="rect">
                    <a:avLst/>
                  </a:prstGeom>
                  <a:noFill/>
                  <a:ln w="9525">
                    <a:noFill/>
                    <a:miter lim="800000"/>
                    <a:headEnd/>
                    <a:tailEnd/>
                  </a:ln>
                </pic:spPr>
              </pic:pic>
            </a:graphicData>
          </a:graphic>
        </wp:inline>
      </w:drawing>
    </w:r>
    <w:r>
      <w:rPr>
        <w:rFonts w:hint="eastAsia"/>
      </w:rPr>
      <w:t xml:space="preserve">                                              </w:t>
    </w:r>
    <w:r>
      <w:rPr>
        <w:rFonts w:hint="eastAsia"/>
        <w:b/>
        <w:sz w:val="21"/>
      </w:rPr>
      <w:t>中公教育·给人改变未来的力量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5"/>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0F6D"/>
    <w:rsid w:val="00025DD3"/>
    <w:rsid w:val="0007214E"/>
    <w:rsid w:val="000C3C98"/>
    <w:rsid w:val="000E094C"/>
    <w:rsid w:val="000E0CD7"/>
    <w:rsid w:val="000F2871"/>
    <w:rsid w:val="00125AA2"/>
    <w:rsid w:val="00167181"/>
    <w:rsid w:val="00172EBE"/>
    <w:rsid w:val="001769DD"/>
    <w:rsid w:val="001972B3"/>
    <w:rsid w:val="001A5946"/>
    <w:rsid w:val="001B66FF"/>
    <w:rsid w:val="001D260E"/>
    <w:rsid w:val="001D5379"/>
    <w:rsid w:val="001D5B98"/>
    <w:rsid w:val="002A0D93"/>
    <w:rsid w:val="002A4BFB"/>
    <w:rsid w:val="00323B43"/>
    <w:rsid w:val="00331AF5"/>
    <w:rsid w:val="00341541"/>
    <w:rsid w:val="003670F0"/>
    <w:rsid w:val="003D37D8"/>
    <w:rsid w:val="00404E0F"/>
    <w:rsid w:val="00426133"/>
    <w:rsid w:val="0043133F"/>
    <w:rsid w:val="004358AB"/>
    <w:rsid w:val="004419DC"/>
    <w:rsid w:val="00452C5B"/>
    <w:rsid w:val="0046290F"/>
    <w:rsid w:val="0048285B"/>
    <w:rsid w:val="00486D7C"/>
    <w:rsid w:val="00492576"/>
    <w:rsid w:val="004D18B9"/>
    <w:rsid w:val="004E2061"/>
    <w:rsid w:val="004F4C84"/>
    <w:rsid w:val="00505B85"/>
    <w:rsid w:val="005169A3"/>
    <w:rsid w:val="00542E71"/>
    <w:rsid w:val="005538C4"/>
    <w:rsid w:val="005652F0"/>
    <w:rsid w:val="00590ABD"/>
    <w:rsid w:val="005F7FDC"/>
    <w:rsid w:val="00620987"/>
    <w:rsid w:val="006526C3"/>
    <w:rsid w:val="00664FD6"/>
    <w:rsid w:val="0069773F"/>
    <w:rsid w:val="006B0550"/>
    <w:rsid w:val="006D783F"/>
    <w:rsid w:val="00720435"/>
    <w:rsid w:val="00731990"/>
    <w:rsid w:val="0073775B"/>
    <w:rsid w:val="0074571E"/>
    <w:rsid w:val="00763447"/>
    <w:rsid w:val="00764C79"/>
    <w:rsid w:val="007F4AD0"/>
    <w:rsid w:val="007F7915"/>
    <w:rsid w:val="008354FD"/>
    <w:rsid w:val="00841A16"/>
    <w:rsid w:val="00844492"/>
    <w:rsid w:val="00844B87"/>
    <w:rsid w:val="0086504F"/>
    <w:rsid w:val="008805FE"/>
    <w:rsid w:val="00892F94"/>
    <w:rsid w:val="008A0115"/>
    <w:rsid w:val="008B6A5A"/>
    <w:rsid w:val="008B7726"/>
    <w:rsid w:val="008F3001"/>
    <w:rsid w:val="00917044"/>
    <w:rsid w:val="00940190"/>
    <w:rsid w:val="00956919"/>
    <w:rsid w:val="00980B41"/>
    <w:rsid w:val="009A16C2"/>
    <w:rsid w:val="009D1B60"/>
    <w:rsid w:val="009F3EC8"/>
    <w:rsid w:val="00A05AA3"/>
    <w:rsid w:val="00A13419"/>
    <w:rsid w:val="00A169E6"/>
    <w:rsid w:val="00B00F2B"/>
    <w:rsid w:val="00B4616D"/>
    <w:rsid w:val="00B6049A"/>
    <w:rsid w:val="00B7643F"/>
    <w:rsid w:val="00BA6090"/>
    <w:rsid w:val="00C07DAC"/>
    <w:rsid w:val="00C239E3"/>
    <w:rsid w:val="00C241AC"/>
    <w:rsid w:val="00C44264"/>
    <w:rsid w:val="00C44A30"/>
    <w:rsid w:val="00C73B69"/>
    <w:rsid w:val="00C763C9"/>
    <w:rsid w:val="00CD2691"/>
    <w:rsid w:val="00CF60C0"/>
    <w:rsid w:val="00D015FC"/>
    <w:rsid w:val="00D05022"/>
    <w:rsid w:val="00D16D68"/>
    <w:rsid w:val="00D21BD8"/>
    <w:rsid w:val="00D31D50"/>
    <w:rsid w:val="00D47EA6"/>
    <w:rsid w:val="00D51059"/>
    <w:rsid w:val="00DB3453"/>
    <w:rsid w:val="00DC2920"/>
    <w:rsid w:val="00DE6BFC"/>
    <w:rsid w:val="00E70563"/>
    <w:rsid w:val="00E9520E"/>
    <w:rsid w:val="00EC02BA"/>
    <w:rsid w:val="00ED7655"/>
    <w:rsid w:val="00EF4C30"/>
    <w:rsid w:val="00EF7289"/>
    <w:rsid w:val="00F02ED2"/>
    <w:rsid w:val="00F471A1"/>
    <w:rsid w:val="00F57C5A"/>
    <w:rsid w:val="00F845BF"/>
    <w:rsid w:val="00FA3426"/>
    <w:rsid w:val="00FA3834"/>
    <w:rsid w:val="00FA3EBF"/>
    <w:rsid w:val="00FA542E"/>
    <w:rsid w:val="00FC1EA7"/>
    <w:rsid w:val="00FF1D47"/>
    <w:rsid w:val="02EA7AD6"/>
    <w:rsid w:val="04656FC2"/>
    <w:rsid w:val="077559CB"/>
    <w:rsid w:val="0B2E7CE5"/>
    <w:rsid w:val="0E0F68C4"/>
    <w:rsid w:val="1ED527D7"/>
    <w:rsid w:val="22405740"/>
    <w:rsid w:val="24D87005"/>
    <w:rsid w:val="3BE93AF8"/>
    <w:rsid w:val="3E235F81"/>
    <w:rsid w:val="49486249"/>
    <w:rsid w:val="5AE17956"/>
    <w:rsid w:val="5CCA72CA"/>
    <w:rsid w:val="676F2A73"/>
    <w:rsid w:val="6D67188D"/>
    <w:rsid w:val="6DC0799D"/>
    <w:rsid w:val="6F9D745A"/>
    <w:rsid w:val="73E31C94"/>
    <w:rsid w:val="792B03D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4"/>
    <w:qFormat/>
    <w:uiPriority w:val="9"/>
    <w:pPr>
      <w:adjustRightInd/>
      <w:snapToGrid/>
      <w:spacing w:before="100" w:beforeAutospacing="1" w:after="100" w:afterAutospacing="1"/>
      <w:outlineLvl w:val="0"/>
    </w:pPr>
    <w:rPr>
      <w:rFonts w:ascii="宋体" w:hAnsi="宋体" w:eastAsia="宋体" w:cs="宋体"/>
      <w:b/>
      <w:bCs/>
      <w:kern w:val="36"/>
      <w:sz w:val="24"/>
      <w:szCs w:val="24"/>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pPr>
      <w:spacing w:after="0"/>
    </w:pPr>
    <w:rPr>
      <w:sz w:val="18"/>
      <w:szCs w:val="18"/>
    </w:rPr>
  </w:style>
  <w:style w:type="paragraph" w:styleId="4">
    <w:name w:val="footer"/>
    <w:basedOn w:val="1"/>
    <w:link w:val="11"/>
    <w:unhideWhenUsed/>
    <w:qFormat/>
    <w:uiPriority w:val="0"/>
    <w:pPr>
      <w:tabs>
        <w:tab w:val="center" w:pos="4153"/>
        <w:tab w:val="right" w:pos="8306"/>
      </w:tabs>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kern w:val="2"/>
      <w:sz w:val="24"/>
      <w:szCs w:val="24"/>
    </w:rPr>
  </w:style>
  <w:style w:type="character" w:styleId="8">
    <w:name w:val="Hyperlink"/>
    <w:basedOn w:val="7"/>
    <w:unhideWhenUsed/>
    <w:qFormat/>
    <w:uiPriority w:val="99"/>
    <w:rPr>
      <w:color w:val="0000FF"/>
      <w:u w:val="single"/>
    </w:rPr>
  </w:style>
  <w:style w:type="character" w:customStyle="1" w:styleId="10">
    <w:name w:val="页眉 Char"/>
    <w:basedOn w:val="7"/>
    <w:link w:val="5"/>
    <w:qFormat/>
    <w:uiPriority w:val="0"/>
    <w:rPr>
      <w:rFonts w:ascii="Tahoma" w:hAnsi="Tahoma"/>
      <w:sz w:val="18"/>
      <w:szCs w:val="18"/>
    </w:rPr>
  </w:style>
  <w:style w:type="character" w:customStyle="1" w:styleId="11">
    <w:name w:val="页脚 Char"/>
    <w:basedOn w:val="7"/>
    <w:link w:val="4"/>
    <w:qFormat/>
    <w:uiPriority w:val="0"/>
    <w:rPr>
      <w:rFonts w:ascii="Tahoma" w:hAnsi="Tahoma"/>
      <w:sz w:val="18"/>
      <w:szCs w:val="18"/>
    </w:rPr>
  </w:style>
  <w:style w:type="character" w:customStyle="1" w:styleId="12">
    <w:name w:val="批注框文本 Char"/>
    <w:basedOn w:val="7"/>
    <w:link w:val="3"/>
    <w:semiHidden/>
    <w:qFormat/>
    <w:uiPriority w:val="99"/>
    <w:rPr>
      <w:rFonts w:ascii="Tahoma" w:hAnsi="Tahoma"/>
      <w:sz w:val="18"/>
      <w:szCs w:val="18"/>
    </w:rPr>
  </w:style>
  <w:style w:type="paragraph" w:customStyle="1" w:styleId="13">
    <w:name w:val="List Paragraph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14">
    <w:name w:val="标题 1 Char"/>
    <w:basedOn w:val="7"/>
    <w:link w:val="2"/>
    <w:qFormat/>
    <w:uiPriority w:val="9"/>
    <w:rPr>
      <w:rFonts w:ascii="宋体" w:hAnsi="宋体" w:eastAsia="宋体" w:cs="宋体"/>
      <w:b/>
      <w:bCs/>
      <w:kern w:val="36"/>
      <w:sz w:val="24"/>
      <w:szCs w:val="24"/>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458</Words>
  <Characters>2611</Characters>
  <Lines>21</Lines>
  <Paragraphs>6</Paragraphs>
  <ScaleCrop>false</ScaleCrop>
  <LinksUpToDate>false</LinksUpToDate>
  <CharactersWithSpaces>3063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2016-05-05T01:23:43Z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