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29" w:rsidRDefault="00461779" w:rsidP="00AB17DD">
      <w:pPr>
        <w:spacing w:line="360" w:lineRule="auto"/>
        <w:jc w:val="center"/>
        <w:rPr>
          <w:rFonts w:ascii="黑体" w:eastAsia="黑体" w:hAnsi="黑体"/>
          <w:sz w:val="44"/>
          <w:szCs w:val="44"/>
        </w:rPr>
      </w:pPr>
      <w:r>
        <w:rPr>
          <w:rFonts w:ascii="黑体" w:eastAsia="黑体" w:hAnsi="黑体" w:hint="eastAsia"/>
          <w:sz w:val="44"/>
          <w:szCs w:val="44"/>
        </w:rPr>
        <w:t>厦门</w:t>
      </w:r>
      <w:r w:rsidR="00AB17DD" w:rsidRPr="00461779">
        <w:rPr>
          <w:rFonts w:ascii="黑体" w:eastAsia="黑体" w:hAnsi="黑体" w:hint="eastAsia"/>
          <w:sz w:val="44"/>
          <w:szCs w:val="44"/>
        </w:rPr>
        <w:t>精图</w:t>
      </w:r>
      <w:r>
        <w:rPr>
          <w:rFonts w:ascii="黑体" w:eastAsia="黑体" w:hAnsi="黑体" w:hint="eastAsia"/>
          <w:sz w:val="44"/>
          <w:szCs w:val="44"/>
        </w:rPr>
        <w:t>信息技术有限</w:t>
      </w:r>
      <w:r w:rsidR="00AB17DD" w:rsidRPr="00461779">
        <w:rPr>
          <w:rFonts w:ascii="黑体" w:eastAsia="黑体" w:hAnsi="黑体" w:hint="eastAsia"/>
          <w:sz w:val="44"/>
          <w:szCs w:val="44"/>
        </w:rPr>
        <w:t>公司简介</w:t>
      </w:r>
    </w:p>
    <w:p w:rsidR="00461779" w:rsidRPr="002443D8" w:rsidRDefault="00461779" w:rsidP="00461779">
      <w:pPr>
        <w:spacing w:line="360" w:lineRule="auto"/>
        <w:ind w:firstLineChars="152" w:firstLine="426"/>
        <w:rPr>
          <w:rFonts w:ascii="黑体" w:eastAsia="黑体" w:hAnsi="黑体"/>
          <w:sz w:val="28"/>
        </w:rPr>
      </w:pPr>
    </w:p>
    <w:p w:rsidR="00F53DE4" w:rsidRPr="00956B13" w:rsidRDefault="00F53DE4" w:rsidP="00F53DE4">
      <w:pPr>
        <w:spacing w:line="360" w:lineRule="auto"/>
        <w:ind w:firstLineChars="152" w:firstLine="426"/>
        <w:rPr>
          <w:rFonts w:ascii="黑体" w:eastAsia="黑体" w:hAnsi="黑体"/>
          <w:sz w:val="28"/>
        </w:rPr>
      </w:pPr>
      <w:r>
        <w:rPr>
          <w:rFonts w:ascii="黑体" w:eastAsia="黑体" w:hAnsi="黑体" w:hint="eastAsia"/>
          <w:sz w:val="28"/>
        </w:rPr>
        <w:t>一、</w:t>
      </w:r>
      <w:r w:rsidR="00461779">
        <w:rPr>
          <w:rFonts w:ascii="黑体" w:eastAsia="黑体" w:hAnsi="黑体" w:hint="eastAsia"/>
          <w:sz w:val="28"/>
        </w:rPr>
        <w:t>基本情况</w:t>
      </w:r>
    </w:p>
    <w:p w:rsidR="00146F8D" w:rsidRDefault="00844060" w:rsidP="00844060">
      <w:pPr>
        <w:spacing w:line="360" w:lineRule="auto"/>
        <w:ind w:firstLineChars="200" w:firstLine="480"/>
        <w:rPr>
          <w:rFonts w:ascii="仿宋" w:eastAsia="仿宋" w:hAnsi="仿宋"/>
          <w:sz w:val="24"/>
        </w:rPr>
      </w:pPr>
      <w:r w:rsidRPr="00461779">
        <w:rPr>
          <w:rFonts w:ascii="仿宋" w:eastAsia="仿宋" w:hAnsi="仿宋" w:hint="eastAsia"/>
          <w:sz w:val="24"/>
        </w:rPr>
        <w:t>厦门精图信息技术有限公司</w:t>
      </w:r>
      <w:r w:rsidR="00FD1007">
        <w:rPr>
          <w:rFonts w:ascii="仿宋" w:eastAsia="仿宋" w:hAnsi="仿宋" w:hint="eastAsia"/>
          <w:sz w:val="24"/>
        </w:rPr>
        <w:t>(</w:t>
      </w:r>
      <w:r w:rsidR="00146F8D">
        <w:rPr>
          <w:rFonts w:ascii="仿宋" w:eastAsia="仿宋" w:hAnsi="仿宋" w:hint="eastAsia"/>
          <w:sz w:val="24"/>
        </w:rPr>
        <w:t>简称精图信息</w:t>
      </w:r>
      <w:r w:rsidR="00FD1007">
        <w:rPr>
          <w:rFonts w:ascii="仿宋" w:eastAsia="仿宋" w:hAnsi="仿宋" w:hint="eastAsia"/>
          <w:sz w:val="24"/>
        </w:rPr>
        <w:t>)</w:t>
      </w:r>
      <w:r w:rsidR="00146F8D">
        <w:rPr>
          <w:rFonts w:ascii="仿宋" w:eastAsia="仿宋" w:hAnsi="仿宋" w:hint="eastAsia"/>
          <w:sz w:val="24"/>
        </w:rPr>
        <w:t>北京飞利信科技股份有限公司（股票代码：300287）的全资子公司。公司创立于1999年，致力于智慧城市的投资、规划、建设、管理、运营和服务，并在地下管线与地下空间、数字地名、城市应急、军民融合等核心领域，具备底层研发、标准制定、综合集成方面的核心竞争力。是国内领先的空间信息综合服务企业。</w:t>
      </w:r>
    </w:p>
    <w:p w:rsidR="00844060" w:rsidRPr="00461779" w:rsidRDefault="00146F8D" w:rsidP="00844060">
      <w:pPr>
        <w:spacing w:line="360" w:lineRule="auto"/>
        <w:ind w:firstLineChars="200" w:firstLine="480"/>
        <w:rPr>
          <w:rFonts w:ascii="仿宋" w:eastAsia="仿宋" w:hAnsi="仿宋"/>
          <w:sz w:val="24"/>
        </w:rPr>
      </w:pPr>
      <w:r>
        <w:rPr>
          <w:rFonts w:ascii="仿宋" w:eastAsia="仿宋" w:hAnsi="仿宋" w:hint="eastAsia"/>
          <w:sz w:val="24"/>
        </w:rPr>
        <w:t>精图信息</w:t>
      </w:r>
      <w:r w:rsidR="00844060" w:rsidRPr="00461779">
        <w:rPr>
          <w:rFonts w:ascii="仿宋" w:eastAsia="仿宋" w:hAnsi="仿宋" w:hint="eastAsia"/>
          <w:sz w:val="24"/>
        </w:rPr>
        <w:t>是国家规划布局内重点软件企业、国家创新型企业、福建省战略性新兴产业骨干企业，以及国家国民经济动员信息系统研发中心及信息化产业基地、福建省地理信息企业工程技术研究中心和厦门市数字城市工程技术研究中心技术依托单位。依靠公司自身力量建设的精图数码大厦，占地面积12300平方米；建筑面积 22000平方米，为公司进一步发展提供了良好的平台。</w:t>
      </w:r>
    </w:p>
    <w:p w:rsidR="00844060" w:rsidRPr="00461779" w:rsidRDefault="00844060" w:rsidP="00844060">
      <w:pPr>
        <w:spacing w:line="360" w:lineRule="auto"/>
        <w:ind w:firstLineChars="200" w:firstLine="480"/>
        <w:rPr>
          <w:rFonts w:ascii="仿宋" w:eastAsia="仿宋" w:hAnsi="仿宋"/>
          <w:sz w:val="24"/>
        </w:rPr>
      </w:pPr>
      <w:r w:rsidRPr="00461779">
        <w:rPr>
          <w:rFonts w:ascii="仿宋" w:eastAsia="仿宋" w:hAnsi="仿宋" w:hint="eastAsia"/>
          <w:noProof/>
          <w:sz w:val="24"/>
        </w:rPr>
        <w:drawing>
          <wp:inline distT="0" distB="0" distL="0" distR="0" wp14:anchorId="1665DA71" wp14:editId="5C79D8B9">
            <wp:extent cx="4394835" cy="3303905"/>
            <wp:effectExtent l="0" t="0" r="5715" b="0"/>
            <wp:docPr id="7" name="图片 7" descr="公司外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公司外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835" cy="3303905"/>
                    </a:xfrm>
                    <a:prstGeom prst="rect">
                      <a:avLst/>
                    </a:prstGeom>
                    <a:noFill/>
                    <a:ln>
                      <a:noFill/>
                    </a:ln>
                  </pic:spPr>
                </pic:pic>
              </a:graphicData>
            </a:graphic>
          </wp:inline>
        </w:drawing>
      </w:r>
    </w:p>
    <w:p w:rsidR="00844060" w:rsidRPr="00461779" w:rsidRDefault="00844060" w:rsidP="00844060">
      <w:pPr>
        <w:spacing w:line="360" w:lineRule="auto"/>
        <w:ind w:firstLineChars="200" w:firstLine="480"/>
        <w:jc w:val="center"/>
        <w:rPr>
          <w:rFonts w:ascii="仿宋" w:eastAsia="仿宋" w:hAnsi="仿宋"/>
          <w:sz w:val="24"/>
        </w:rPr>
      </w:pPr>
      <w:r w:rsidRPr="00461779">
        <w:rPr>
          <w:rFonts w:ascii="仿宋" w:eastAsia="仿宋" w:hAnsi="仿宋" w:hint="eastAsia"/>
          <w:sz w:val="24"/>
        </w:rPr>
        <w:t>精图数码大厦外观图</w:t>
      </w:r>
    </w:p>
    <w:p w:rsidR="00844060" w:rsidRPr="00956B13" w:rsidRDefault="00461779" w:rsidP="00844060">
      <w:pPr>
        <w:spacing w:line="360" w:lineRule="auto"/>
        <w:ind w:firstLineChars="152" w:firstLine="426"/>
        <w:rPr>
          <w:rFonts w:ascii="黑体" w:eastAsia="黑体" w:hAnsi="黑体"/>
          <w:sz w:val="28"/>
        </w:rPr>
      </w:pPr>
      <w:r>
        <w:rPr>
          <w:rFonts w:ascii="黑体" w:eastAsia="黑体" w:hAnsi="黑体" w:hint="eastAsia"/>
          <w:sz w:val="28"/>
        </w:rPr>
        <w:t>二、</w:t>
      </w:r>
      <w:r w:rsidR="00844060" w:rsidRPr="00461779">
        <w:rPr>
          <w:rFonts w:ascii="黑体" w:eastAsia="黑体" w:hAnsi="黑体"/>
          <w:sz w:val="28"/>
        </w:rPr>
        <w:t>资质荣誉</w:t>
      </w:r>
    </w:p>
    <w:p w:rsidR="00844060" w:rsidRPr="00461779" w:rsidRDefault="00844060" w:rsidP="00844060">
      <w:pPr>
        <w:spacing w:line="360" w:lineRule="auto"/>
        <w:ind w:firstLineChars="200" w:firstLine="480"/>
        <w:rPr>
          <w:rFonts w:ascii="仿宋" w:eastAsia="仿宋" w:hAnsi="仿宋"/>
          <w:sz w:val="24"/>
        </w:rPr>
      </w:pPr>
      <w:r w:rsidRPr="00461779">
        <w:rPr>
          <w:rFonts w:ascii="仿宋" w:eastAsia="仿宋" w:hAnsi="仿宋" w:hint="eastAsia"/>
          <w:sz w:val="24"/>
        </w:rPr>
        <w:t>作为地理信息领域的领导公司</w:t>
      </w:r>
      <w:r>
        <w:rPr>
          <w:rFonts w:ascii="仿宋" w:eastAsia="仿宋" w:hAnsi="仿宋" w:hint="eastAsia"/>
          <w:sz w:val="24"/>
        </w:rPr>
        <w:t>（2016年度排名前三十）</w:t>
      </w:r>
      <w:r w:rsidRPr="00461779">
        <w:rPr>
          <w:rFonts w:ascii="仿宋" w:eastAsia="仿宋" w:hAnsi="仿宋" w:hint="eastAsia"/>
          <w:sz w:val="24"/>
        </w:rPr>
        <w:t>，精图信息高端资质齐全，认证涵盖面广，为国内地理信息企业的领先者，包括：计算机系统集成资</w:t>
      </w:r>
      <w:r w:rsidRPr="00461779">
        <w:rPr>
          <w:rFonts w:ascii="仿宋" w:eastAsia="仿宋" w:hAnsi="仿宋" w:hint="eastAsia"/>
          <w:sz w:val="24"/>
        </w:rPr>
        <w:lastRenderedPageBreak/>
        <w:t>质、信息安全服务资质、地理信息系统工程、地图编制、互联网地图服务甲级测绘资质、人防信息系统建设保密项目设计（施工）甲级资质和国际软件成熟度CMM3和ISO9001认证，以及测绘、安防包括与涉密相关的数据、软件、集成等资质认证。</w:t>
      </w:r>
    </w:p>
    <w:p w:rsidR="00844060" w:rsidRPr="00844060" w:rsidRDefault="00844060" w:rsidP="00146F8D">
      <w:pPr>
        <w:spacing w:line="360" w:lineRule="auto"/>
        <w:ind w:firstLineChars="200" w:firstLine="480"/>
        <w:rPr>
          <w:rFonts w:ascii="黑体" w:eastAsia="黑体" w:hAnsi="黑体"/>
          <w:sz w:val="28"/>
        </w:rPr>
      </w:pPr>
      <w:r>
        <w:rPr>
          <w:rFonts w:ascii="仿宋" w:eastAsia="仿宋" w:hAnsi="仿宋" w:hint="eastAsia"/>
          <w:sz w:val="24"/>
        </w:rPr>
        <w:t>精图</w:t>
      </w:r>
      <w:r w:rsidRPr="00461779">
        <w:rPr>
          <w:rFonts w:ascii="仿宋" w:eastAsia="仿宋" w:hAnsi="仿宋" w:hint="eastAsia"/>
          <w:sz w:val="24"/>
        </w:rPr>
        <w:t>承担国家重点新产品5项、国家科技成果重点推广计划2项、国家科技部创新基金项目2项、国家商务部高科技产品出口基金1项、国家工信部电子基金产业化专项4项、国家工信部物联网专项1项、国家建设部示范工程和科技计划4项、国家发改委卫星产业化专项4项、国家发改委产业化基地1项、国家民政部重大专项2项、国家火炬计划2项。使精图信息拥有丰富的行业经验，并主导和参与制订国民经济动员、地下管线和数字地名等领域国家、行业标准、规程、导则30多项，技术成果先后荣获国家科技部国产GIS“优秀软件”、“表彰软件”、“推荐软件”、中国优秀GIS工程金银奖、省部市级科技进步奖等四十多项。精图信息也连续被评为中国地理信息产业十大最具成长力企业、中国地理信息产业十年创新企业、中国GIS行业领导厂商、国家建设部住房城乡建设领域优秀软硬件供应商、中国卫星应用产业优秀系统集成企业、中国地理信息产业最佳雇主等多项荣誉称号。</w:t>
      </w:r>
    </w:p>
    <w:p w:rsidR="00461779" w:rsidRPr="00956B13" w:rsidRDefault="00844060" w:rsidP="00844060">
      <w:pPr>
        <w:spacing w:line="360" w:lineRule="auto"/>
        <w:rPr>
          <w:rFonts w:ascii="黑体" w:eastAsia="黑体" w:hAnsi="黑体"/>
          <w:sz w:val="28"/>
        </w:rPr>
      </w:pPr>
      <w:r>
        <w:rPr>
          <w:rFonts w:ascii="黑体" w:eastAsia="黑体" w:hAnsi="黑体" w:hint="eastAsia"/>
          <w:sz w:val="28"/>
        </w:rPr>
        <w:t>三、</w:t>
      </w:r>
      <w:r w:rsidR="00461779">
        <w:rPr>
          <w:rFonts w:ascii="黑体" w:eastAsia="黑体" w:hAnsi="黑体" w:hint="eastAsia"/>
          <w:sz w:val="28"/>
        </w:rPr>
        <w:t>业务介绍</w:t>
      </w:r>
    </w:p>
    <w:p w:rsidR="00461779" w:rsidRPr="00461779" w:rsidRDefault="00461779" w:rsidP="00461779">
      <w:pPr>
        <w:spacing w:line="360" w:lineRule="auto"/>
        <w:ind w:firstLineChars="200" w:firstLine="480"/>
        <w:rPr>
          <w:rFonts w:ascii="仿宋" w:eastAsia="仿宋" w:hAnsi="仿宋"/>
          <w:sz w:val="24"/>
        </w:rPr>
      </w:pPr>
      <w:r w:rsidRPr="00461779">
        <w:rPr>
          <w:rFonts w:ascii="仿宋" w:eastAsia="仿宋" w:hAnsi="仿宋" w:hint="eastAsia"/>
          <w:sz w:val="24"/>
        </w:rPr>
        <w:t>针对地理信息产业发展环境的变化，精图信息提出“基于资源、面向服务、产业竞合”，以遥感卫星资源和多技术综合集成为纽带，为政府、企业和公众，提供不同层次的数字城市和智慧城市综合信息化服务，业务覆盖全国三十多个省、自治区、直辖市，在数字城市/智慧城市建设的</w:t>
      </w:r>
      <w:bookmarkStart w:id="0" w:name="_GoBack"/>
      <w:bookmarkEnd w:id="0"/>
      <w:r w:rsidRPr="00461779">
        <w:rPr>
          <w:rFonts w:ascii="仿宋" w:eastAsia="仿宋" w:hAnsi="仿宋" w:hint="eastAsia"/>
          <w:sz w:val="24"/>
        </w:rPr>
        <w:t>基础性、重要性、紧迫性、服务性等多个相关领域，走在同行前列：</w:t>
      </w:r>
    </w:p>
    <w:p w:rsidR="00461779" w:rsidRPr="00461779" w:rsidRDefault="00461779" w:rsidP="00461779">
      <w:pPr>
        <w:spacing w:line="360" w:lineRule="auto"/>
        <w:ind w:firstLineChars="200" w:firstLine="480"/>
        <w:rPr>
          <w:rFonts w:ascii="仿宋" w:eastAsia="仿宋" w:hAnsi="仿宋"/>
          <w:sz w:val="24"/>
        </w:rPr>
      </w:pPr>
      <w:r w:rsidRPr="00461779">
        <w:rPr>
          <w:rFonts w:ascii="仿宋" w:eastAsia="仿宋" w:hAnsi="仿宋" w:hint="eastAsia"/>
          <w:sz w:val="24"/>
        </w:rPr>
        <w:t>建立“天、地、人、物”一体化技术体系，并在城市应急与国防动员相结合方面，为国内首创。另一方面，以卫星资源和技术为纽带，创新性地将3S、3G和物联网技术与融合，构建国产技术安全链，走在国内同行的前列，在打通多技术体系方面，体现了很高的集成水平，达到国内先进和领先水平。</w:t>
      </w:r>
    </w:p>
    <w:p w:rsidR="00146F8D" w:rsidRDefault="00146F8D" w:rsidP="00146F8D">
      <w:pPr>
        <w:spacing w:line="360" w:lineRule="auto"/>
        <w:ind w:firstLineChars="200" w:firstLine="480"/>
        <w:rPr>
          <w:rFonts w:ascii="仿宋" w:eastAsia="仿宋" w:hAnsi="仿宋"/>
          <w:sz w:val="24"/>
        </w:rPr>
      </w:pPr>
      <w:r>
        <w:rPr>
          <w:rFonts w:ascii="仿宋" w:eastAsia="仿宋" w:hAnsi="仿宋" w:hint="eastAsia"/>
          <w:sz w:val="24"/>
        </w:rPr>
        <w:t>在基础性领域，</w:t>
      </w:r>
      <w:r w:rsidRPr="00461779">
        <w:rPr>
          <w:rFonts w:ascii="仿宋" w:eastAsia="仿宋" w:hAnsi="仿宋" w:hint="eastAsia"/>
          <w:sz w:val="24"/>
        </w:rPr>
        <w:t>精图信息被国务院第二次全国地名普查领导小组办公室列入第二次全国地名普查技术支持单位，公司总经理杨槐同志列为专家咨询委员会委员。在不断的实践中，精图信息紧扣</w:t>
      </w:r>
      <w:r>
        <w:rPr>
          <w:rFonts w:ascii="仿宋" w:eastAsia="仿宋" w:hAnsi="仿宋" w:hint="eastAsia"/>
          <w:sz w:val="24"/>
        </w:rPr>
        <w:t>地名</w:t>
      </w:r>
      <w:r w:rsidRPr="00461779">
        <w:rPr>
          <w:rFonts w:ascii="仿宋" w:eastAsia="仿宋" w:hAnsi="仿宋" w:hint="eastAsia"/>
          <w:sz w:val="24"/>
        </w:rPr>
        <w:t>普查工作要点，破解普查难点，在地名</w:t>
      </w:r>
      <w:r w:rsidRPr="00461779">
        <w:rPr>
          <w:rFonts w:ascii="仿宋" w:eastAsia="仿宋" w:hAnsi="仿宋" w:hint="eastAsia"/>
          <w:sz w:val="24"/>
        </w:rPr>
        <w:lastRenderedPageBreak/>
        <w:t>普查的流程管理、信息技术应用和质量监控等方面积累了丰富的成功经验，探索出了一套行之有效的地名普查工作机制和方式方法。</w:t>
      </w:r>
    </w:p>
    <w:p w:rsidR="00844060" w:rsidRPr="00461779" w:rsidRDefault="00844060" w:rsidP="00844060">
      <w:pPr>
        <w:spacing w:line="360" w:lineRule="auto"/>
        <w:ind w:firstLineChars="200" w:firstLine="480"/>
        <w:rPr>
          <w:rFonts w:ascii="仿宋" w:eastAsia="仿宋" w:hAnsi="仿宋"/>
          <w:sz w:val="24"/>
        </w:rPr>
      </w:pPr>
      <w:r w:rsidRPr="00461779">
        <w:rPr>
          <w:rFonts w:ascii="仿宋" w:eastAsia="仿宋" w:hAnsi="仿宋" w:hint="eastAsia"/>
          <w:sz w:val="24"/>
        </w:rPr>
        <w:t>在</w:t>
      </w:r>
      <w:r w:rsidR="00146F8D">
        <w:rPr>
          <w:rFonts w:ascii="仿宋" w:eastAsia="仿宋" w:hAnsi="仿宋" w:hint="eastAsia"/>
          <w:sz w:val="24"/>
        </w:rPr>
        <w:t>智慧</w:t>
      </w:r>
      <w:r w:rsidRPr="00461779">
        <w:rPr>
          <w:rFonts w:ascii="仿宋" w:eastAsia="仿宋" w:hAnsi="仿宋" w:hint="eastAsia"/>
          <w:sz w:val="24"/>
        </w:rPr>
        <w:t>管线领域，企业在解决地下管线可视化和专业化、地上地下三维一体化以及海量数据网络流畅性三个难题方面，走在国内同行前列，并在我国地下管线信息化经典案例《厦门模式》的基础上，将传统地下管线的信息化建设模式，放在</w:t>
      </w:r>
      <w:r w:rsidR="00146F8D">
        <w:rPr>
          <w:rFonts w:ascii="仿宋" w:eastAsia="仿宋" w:hAnsi="仿宋" w:hint="eastAsia"/>
          <w:sz w:val="24"/>
        </w:rPr>
        <w:t>智慧城市</w:t>
      </w:r>
      <w:r w:rsidRPr="00461779">
        <w:rPr>
          <w:rFonts w:ascii="仿宋" w:eastAsia="仿宋" w:hAnsi="仿宋" w:hint="eastAsia"/>
          <w:sz w:val="24"/>
        </w:rPr>
        <w:t>的层次上总体设计，企业引入物联传感和云计算等新技术，使得数字管线逐步向智慧管线转换，企业也成为引领行业技术发展和变革的领跑公司。</w:t>
      </w:r>
    </w:p>
    <w:p w:rsidR="00146F8D" w:rsidRPr="00461779" w:rsidRDefault="00146F8D" w:rsidP="00146F8D">
      <w:pPr>
        <w:spacing w:line="360" w:lineRule="auto"/>
        <w:ind w:firstLineChars="200" w:firstLine="480"/>
        <w:rPr>
          <w:rFonts w:ascii="仿宋" w:eastAsia="仿宋" w:hAnsi="仿宋"/>
          <w:sz w:val="24"/>
        </w:rPr>
      </w:pPr>
      <w:r w:rsidRPr="00461779">
        <w:rPr>
          <w:rFonts w:ascii="仿宋" w:eastAsia="仿宋" w:hAnsi="仿宋" w:hint="eastAsia"/>
          <w:sz w:val="24"/>
        </w:rPr>
        <w:t>在应急动员领域，企业作为国家国民经济动员系统研发中心和信息化产业基地依托单位，主导制订国家行业标准21个，并建立从国家、军队、二十多个省、市、县（区）和行业动员多层架构和相关工程。同时，以卫星资源和技术为纽带，形成国产涉密技术安全链，推动国防动员与军事指挥、城市应急结合，满足应急动员共性需求，领先国内同行。</w:t>
      </w:r>
    </w:p>
    <w:p w:rsidR="00146F8D" w:rsidRPr="00146F8D" w:rsidRDefault="00146F8D" w:rsidP="00461779">
      <w:pPr>
        <w:spacing w:line="360" w:lineRule="auto"/>
        <w:ind w:firstLineChars="200" w:firstLine="480"/>
        <w:rPr>
          <w:rFonts w:ascii="仿宋" w:eastAsia="仿宋" w:hAnsi="仿宋" w:hint="eastAsia"/>
          <w:sz w:val="24"/>
        </w:rPr>
      </w:pPr>
    </w:p>
    <w:sectPr w:rsidR="00146F8D" w:rsidRPr="00146F8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6B" w:rsidRDefault="00A0526B" w:rsidP="00956B13">
      <w:r>
        <w:separator/>
      </w:r>
    </w:p>
  </w:endnote>
  <w:endnote w:type="continuationSeparator" w:id="0">
    <w:p w:rsidR="00A0526B" w:rsidRDefault="00A0526B" w:rsidP="0095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209480"/>
      <w:docPartObj>
        <w:docPartGallery w:val="Page Numbers (Bottom of Page)"/>
        <w:docPartUnique/>
      </w:docPartObj>
    </w:sdtPr>
    <w:sdtEndPr/>
    <w:sdtContent>
      <w:sdt>
        <w:sdtPr>
          <w:id w:val="98381352"/>
          <w:docPartObj>
            <w:docPartGallery w:val="Page Numbers (Top of Page)"/>
            <w:docPartUnique/>
          </w:docPartObj>
        </w:sdtPr>
        <w:sdtEndPr/>
        <w:sdtContent>
          <w:p w:rsidR="00956B13" w:rsidRDefault="00956B13" w:rsidP="00956B1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46F8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46F8D">
              <w:rPr>
                <w:b/>
                <w:bCs/>
                <w:noProof/>
              </w:rPr>
              <w:t>3</w:t>
            </w:r>
            <w:r>
              <w:rPr>
                <w:b/>
                <w:bCs/>
                <w:sz w:val="24"/>
                <w:szCs w:val="24"/>
              </w:rPr>
              <w:fldChar w:fldCharType="end"/>
            </w:r>
          </w:p>
        </w:sdtContent>
      </w:sdt>
    </w:sdtContent>
  </w:sdt>
  <w:p w:rsidR="00956B13" w:rsidRDefault="00956B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6B" w:rsidRDefault="00A0526B" w:rsidP="00956B13">
      <w:r>
        <w:separator/>
      </w:r>
    </w:p>
  </w:footnote>
  <w:footnote w:type="continuationSeparator" w:id="0">
    <w:p w:rsidR="00A0526B" w:rsidRDefault="00A0526B" w:rsidP="00956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2E"/>
    <w:rsid w:val="00051793"/>
    <w:rsid w:val="000845E8"/>
    <w:rsid w:val="001153A2"/>
    <w:rsid w:val="00146F8D"/>
    <w:rsid w:val="0021303B"/>
    <w:rsid w:val="002443D8"/>
    <w:rsid w:val="00333144"/>
    <w:rsid w:val="00461779"/>
    <w:rsid w:val="004936FD"/>
    <w:rsid w:val="004968F4"/>
    <w:rsid w:val="00695E4F"/>
    <w:rsid w:val="0075282E"/>
    <w:rsid w:val="00756E55"/>
    <w:rsid w:val="007977C7"/>
    <w:rsid w:val="007A7EA5"/>
    <w:rsid w:val="00844060"/>
    <w:rsid w:val="0088573A"/>
    <w:rsid w:val="0092766A"/>
    <w:rsid w:val="00956B13"/>
    <w:rsid w:val="00977DE3"/>
    <w:rsid w:val="009E710E"/>
    <w:rsid w:val="00A0526B"/>
    <w:rsid w:val="00A104B6"/>
    <w:rsid w:val="00AB17DD"/>
    <w:rsid w:val="00AE5529"/>
    <w:rsid w:val="00B004FF"/>
    <w:rsid w:val="00D7093F"/>
    <w:rsid w:val="00DF3313"/>
    <w:rsid w:val="00E229A8"/>
    <w:rsid w:val="00E61C4F"/>
    <w:rsid w:val="00F53DE4"/>
    <w:rsid w:val="00FA1D85"/>
    <w:rsid w:val="00FB19B7"/>
    <w:rsid w:val="00FD1007"/>
    <w:rsid w:val="00FF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C8D4"/>
  <w15:docId w15:val="{3BF4C00E-D9ED-4513-A358-73581B20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17DD"/>
    <w:pPr>
      <w:ind w:leftChars="2500" w:left="100"/>
    </w:pPr>
  </w:style>
  <w:style w:type="character" w:customStyle="1" w:styleId="a4">
    <w:name w:val="日期 字符"/>
    <w:basedOn w:val="a0"/>
    <w:link w:val="a3"/>
    <w:uiPriority w:val="99"/>
    <w:semiHidden/>
    <w:rsid w:val="00AB17DD"/>
  </w:style>
  <w:style w:type="paragraph" w:styleId="a5">
    <w:name w:val="header"/>
    <w:basedOn w:val="a"/>
    <w:link w:val="a6"/>
    <w:uiPriority w:val="99"/>
    <w:unhideWhenUsed/>
    <w:rsid w:val="00956B1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6B13"/>
    <w:rPr>
      <w:sz w:val="18"/>
      <w:szCs w:val="18"/>
    </w:rPr>
  </w:style>
  <w:style w:type="paragraph" w:styleId="a7">
    <w:name w:val="footer"/>
    <w:basedOn w:val="a"/>
    <w:link w:val="a8"/>
    <w:uiPriority w:val="99"/>
    <w:unhideWhenUsed/>
    <w:rsid w:val="00956B13"/>
    <w:pPr>
      <w:tabs>
        <w:tab w:val="center" w:pos="4153"/>
        <w:tab w:val="right" w:pos="8306"/>
      </w:tabs>
      <w:snapToGrid w:val="0"/>
      <w:jc w:val="left"/>
    </w:pPr>
    <w:rPr>
      <w:sz w:val="18"/>
      <w:szCs w:val="18"/>
    </w:rPr>
  </w:style>
  <w:style w:type="character" w:customStyle="1" w:styleId="a8">
    <w:name w:val="页脚 字符"/>
    <w:basedOn w:val="a0"/>
    <w:link w:val="a7"/>
    <w:uiPriority w:val="99"/>
    <w:rsid w:val="00956B13"/>
    <w:rPr>
      <w:sz w:val="18"/>
      <w:szCs w:val="18"/>
    </w:rPr>
  </w:style>
  <w:style w:type="paragraph" w:styleId="a9">
    <w:name w:val="List Paragraph"/>
    <w:basedOn w:val="a"/>
    <w:uiPriority w:val="34"/>
    <w:qFormat/>
    <w:rsid w:val="00461779"/>
    <w:pPr>
      <w:ind w:firstLineChars="200" w:firstLine="420"/>
    </w:pPr>
  </w:style>
  <w:style w:type="paragraph" w:styleId="aa">
    <w:name w:val="Balloon Text"/>
    <w:basedOn w:val="a"/>
    <w:link w:val="ab"/>
    <w:uiPriority w:val="99"/>
    <w:semiHidden/>
    <w:unhideWhenUsed/>
    <w:rsid w:val="00461779"/>
    <w:rPr>
      <w:sz w:val="18"/>
      <w:szCs w:val="18"/>
    </w:rPr>
  </w:style>
  <w:style w:type="character" w:customStyle="1" w:styleId="ab">
    <w:name w:val="批注框文本 字符"/>
    <w:basedOn w:val="a0"/>
    <w:link w:val="aa"/>
    <w:uiPriority w:val="99"/>
    <w:semiHidden/>
    <w:rsid w:val="004617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9897">
      <w:bodyDiv w:val="1"/>
      <w:marLeft w:val="0"/>
      <w:marRight w:val="0"/>
      <w:marTop w:val="0"/>
      <w:marBottom w:val="0"/>
      <w:divBdr>
        <w:top w:val="none" w:sz="0" w:space="0" w:color="auto"/>
        <w:left w:val="none" w:sz="0" w:space="0" w:color="auto"/>
        <w:bottom w:val="none" w:sz="0" w:space="0" w:color="auto"/>
        <w:right w:val="none" w:sz="0" w:space="0" w:color="auto"/>
      </w:divBdr>
    </w:div>
    <w:div w:id="753283241">
      <w:bodyDiv w:val="1"/>
      <w:marLeft w:val="0"/>
      <w:marRight w:val="0"/>
      <w:marTop w:val="0"/>
      <w:marBottom w:val="0"/>
      <w:divBdr>
        <w:top w:val="none" w:sz="0" w:space="0" w:color="auto"/>
        <w:left w:val="none" w:sz="0" w:space="0" w:color="auto"/>
        <w:bottom w:val="none" w:sz="0" w:space="0" w:color="auto"/>
        <w:right w:val="none" w:sz="0" w:space="0" w:color="auto"/>
      </w:divBdr>
    </w:div>
    <w:div w:id="10006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261</Words>
  <Characters>1489</Characters>
  <Application>Microsoft Office Word</Application>
  <DocSecurity>0</DocSecurity>
  <Lines>12</Lines>
  <Paragraphs>3</Paragraphs>
  <ScaleCrop>false</ScaleCrop>
  <Company>Microsoft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xujingxian</cp:lastModifiedBy>
  <cp:revision>4</cp:revision>
  <dcterms:created xsi:type="dcterms:W3CDTF">2016-11-27T08:19:00Z</dcterms:created>
  <dcterms:modified xsi:type="dcterms:W3CDTF">2016-11-28T12:45:00Z</dcterms:modified>
</cp:coreProperties>
</file>